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ACD"/>
        <w:tblCellMar>
          <w:top w:w="150" w:type="dxa"/>
          <w:left w:w="150" w:type="dxa"/>
          <w:bottom w:w="150" w:type="dxa"/>
          <w:right w:w="150" w:type="dxa"/>
        </w:tblCellMar>
        <w:tblLook w:val="04A0" w:firstRow="1" w:lastRow="0" w:firstColumn="1" w:lastColumn="0" w:noHBand="0" w:noVBand="1"/>
      </w:tblPr>
      <w:tblGrid>
        <w:gridCol w:w="9355"/>
      </w:tblGrid>
      <w:tr w:rsidR="0066530A" w:rsidRPr="0066530A" w14:paraId="2CED69F6" w14:textId="77777777" w:rsidTr="0066530A">
        <w:trPr>
          <w:tblCellSpacing w:w="0" w:type="dxa"/>
        </w:trPr>
        <w:tc>
          <w:tcPr>
            <w:tcW w:w="4750" w:type="pct"/>
            <w:shd w:val="clear" w:color="auto" w:fill="FFFACD"/>
            <w:hideMark/>
          </w:tcPr>
          <w:p w14:paraId="6F1B0B04" w14:textId="77777777" w:rsidR="0066530A" w:rsidRPr="0066530A" w:rsidRDefault="0066530A" w:rsidP="0066530A">
            <w:pPr>
              <w:spacing w:after="0" w:line="240" w:lineRule="auto"/>
              <w:jc w:val="center"/>
              <w:rPr>
                <w:rFonts w:ascii="Times New Roman" w:eastAsia="Times New Roman" w:hAnsi="Times New Roman" w:cs="Times New Roman"/>
                <w:sz w:val="24"/>
                <w:szCs w:val="24"/>
                <w:lang w:eastAsia="ru-RU"/>
              </w:rPr>
            </w:pPr>
            <w:r w:rsidRPr="0066530A">
              <w:rPr>
                <w:rFonts w:ascii="Times New Roman" w:eastAsia="Times New Roman" w:hAnsi="Times New Roman" w:cs="Times New Roman"/>
                <w:noProof/>
                <w:sz w:val="24"/>
                <w:szCs w:val="24"/>
                <w:lang w:eastAsia="ru-RU"/>
              </w:rPr>
              <w:drawing>
                <wp:inline distT="0" distB="0" distL="0" distR="0" wp14:anchorId="6AFBE056" wp14:editId="5BDA42D8">
                  <wp:extent cx="2364105" cy="3122295"/>
                  <wp:effectExtent l="0" t="0" r="0" b="1905"/>
                  <wp:docPr id="3" name="Рисунок 2" descr="Екатерина Вели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катерина Велика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4105" cy="3122295"/>
                          </a:xfrm>
                          <a:prstGeom prst="rect">
                            <a:avLst/>
                          </a:prstGeom>
                          <a:noFill/>
                          <a:ln>
                            <a:noFill/>
                          </a:ln>
                        </pic:spPr>
                      </pic:pic>
                    </a:graphicData>
                  </a:graphic>
                </wp:inline>
              </w:drawing>
            </w:r>
          </w:p>
          <w:p w14:paraId="7B827C41" w14:textId="77777777" w:rsidR="0066530A" w:rsidRPr="0066530A" w:rsidRDefault="0066530A" w:rsidP="00665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30A">
              <w:rPr>
                <w:rFonts w:ascii="Times New Roman" w:eastAsia="Times New Roman" w:hAnsi="Times New Roman" w:cs="Times New Roman"/>
                <w:b/>
                <w:bCs/>
                <w:sz w:val="24"/>
                <w:szCs w:val="24"/>
                <w:lang w:eastAsia="ru-RU"/>
              </w:rPr>
              <w:t>Жалованная грамота Екатерины II</w:t>
            </w:r>
            <w:r w:rsidRPr="0066530A">
              <w:rPr>
                <w:rFonts w:ascii="Times New Roman" w:eastAsia="Times New Roman" w:hAnsi="Times New Roman" w:cs="Times New Roman"/>
                <w:b/>
                <w:bCs/>
                <w:sz w:val="24"/>
                <w:szCs w:val="24"/>
                <w:lang w:eastAsia="ru-RU"/>
              </w:rPr>
              <w:br/>
              <w:t>Черноморскому казачьему войску на Кубанские земли</w:t>
            </w:r>
          </w:p>
          <w:p w14:paraId="57E5C7B7" w14:textId="77777777" w:rsidR="0066530A" w:rsidRPr="0066530A" w:rsidRDefault="0066530A" w:rsidP="00665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30 июня 1792 г.</w:t>
            </w:r>
          </w:p>
          <w:p w14:paraId="252BAC4C"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 xml:space="preserve">     Усердная и ревностная войска Черноморского нам служба, доказанная в течение благополучно оконченной с </w:t>
            </w:r>
            <w:proofErr w:type="spellStart"/>
            <w:r w:rsidRPr="0066530A">
              <w:rPr>
                <w:rFonts w:ascii="Times New Roman" w:eastAsia="Times New Roman" w:hAnsi="Times New Roman" w:cs="Times New Roman"/>
                <w:sz w:val="24"/>
                <w:szCs w:val="24"/>
                <w:lang w:eastAsia="ru-RU"/>
              </w:rPr>
              <w:t>Портою</w:t>
            </w:r>
            <w:proofErr w:type="spellEnd"/>
            <w:r w:rsidRPr="0066530A">
              <w:rPr>
                <w:rFonts w:ascii="Times New Roman" w:eastAsia="Times New Roman" w:hAnsi="Times New Roman" w:cs="Times New Roman"/>
                <w:sz w:val="24"/>
                <w:szCs w:val="24"/>
                <w:lang w:eastAsia="ru-RU"/>
              </w:rPr>
              <w:t xml:space="preserve"> Оттоманскою войны храбрыми и мужественными на суше и водах подвигами, нерушимая верность, строгое повиновение начальству и похвальное поведение от самого того времени, как сие войско по воле нашей покойным генералом-фельдмаршалом князем Григорием Александровичем Потемкиным-Таврическим учреждено, приобрели особливое наше внимание и милость. Мы потому, желая воздать заслугам войска Черноморского, утверждением всегдашнего его благосостояния и доставлением способных к благополучному пребыванию </w:t>
            </w:r>
            <w:proofErr w:type="spellStart"/>
            <w:r w:rsidRPr="0066530A">
              <w:rPr>
                <w:rFonts w:ascii="Times New Roman" w:eastAsia="Times New Roman" w:hAnsi="Times New Roman" w:cs="Times New Roman"/>
                <w:sz w:val="24"/>
                <w:szCs w:val="24"/>
                <w:lang w:eastAsia="ru-RU"/>
              </w:rPr>
              <w:t>всемилостивейше</w:t>
            </w:r>
            <w:proofErr w:type="spellEnd"/>
            <w:r w:rsidRPr="0066530A">
              <w:rPr>
                <w:rFonts w:ascii="Times New Roman" w:eastAsia="Times New Roman" w:hAnsi="Times New Roman" w:cs="Times New Roman"/>
                <w:sz w:val="24"/>
                <w:szCs w:val="24"/>
                <w:lang w:eastAsia="ru-RU"/>
              </w:rPr>
              <w:t xml:space="preserve"> пожаловали оному в вечное владение состоящий, в Таврической области остров </w:t>
            </w:r>
            <w:proofErr w:type="spellStart"/>
            <w:r w:rsidRPr="0066530A">
              <w:rPr>
                <w:rFonts w:ascii="Times New Roman" w:eastAsia="Times New Roman" w:hAnsi="Times New Roman" w:cs="Times New Roman"/>
                <w:sz w:val="24"/>
                <w:szCs w:val="24"/>
                <w:lang w:eastAsia="ru-RU"/>
              </w:rPr>
              <w:t>Фанагорию</w:t>
            </w:r>
            <w:proofErr w:type="spellEnd"/>
            <w:r w:rsidRPr="0066530A">
              <w:rPr>
                <w:rFonts w:ascii="Times New Roman" w:eastAsia="Times New Roman" w:hAnsi="Times New Roman" w:cs="Times New Roman"/>
                <w:sz w:val="24"/>
                <w:szCs w:val="24"/>
                <w:lang w:eastAsia="ru-RU"/>
              </w:rPr>
              <w:t xml:space="preserve"> со всей землею, лежащею на правой стороне реки Кубани от устья ее к </w:t>
            </w:r>
            <w:proofErr w:type="spellStart"/>
            <w:r w:rsidRPr="0066530A">
              <w:rPr>
                <w:rFonts w:ascii="Times New Roman" w:eastAsia="Times New Roman" w:hAnsi="Times New Roman" w:cs="Times New Roman"/>
                <w:sz w:val="24"/>
                <w:szCs w:val="24"/>
                <w:lang w:eastAsia="ru-RU"/>
              </w:rPr>
              <w:t>Усть</w:t>
            </w:r>
            <w:proofErr w:type="spellEnd"/>
            <w:r w:rsidRPr="0066530A">
              <w:rPr>
                <w:rFonts w:ascii="Times New Roman" w:eastAsia="Times New Roman" w:hAnsi="Times New Roman" w:cs="Times New Roman"/>
                <w:sz w:val="24"/>
                <w:szCs w:val="24"/>
                <w:lang w:eastAsia="ru-RU"/>
              </w:rPr>
              <w:t>-Лабинскому редуту, так чтобы с одной стороны река Кубань, с другой же - Азовское море до Ейского городка служили границею войсковой земли.</w:t>
            </w:r>
          </w:p>
          <w:p w14:paraId="177D99E8"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 xml:space="preserve">     Все состоящие на помянутой нами пожалованной земле всякого рода угодья, на водах же рыбные ловли остаются в точном и полном владении и распоряжении войска Черноморского, исключая только места для крепости на острове </w:t>
            </w:r>
            <w:proofErr w:type="spellStart"/>
            <w:r w:rsidRPr="0066530A">
              <w:rPr>
                <w:rFonts w:ascii="Times New Roman" w:eastAsia="Times New Roman" w:hAnsi="Times New Roman" w:cs="Times New Roman"/>
                <w:sz w:val="24"/>
                <w:szCs w:val="24"/>
                <w:lang w:eastAsia="ru-RU"/>
              </w:rPr>
              <w:t>Фанагория</w:t>
            </w:r>
            <w:proofErr w:type="spellEnd"/>
            <w:r w:rsidRPr="0066530A">
              <w:rPr>
                <w:rFonts w:ascii="Times New Roman" w:eastAsia="Times New Roman" w:hAnsi="Times New Roman" w:cs="Times New Roman"/>
                <w:sz w:val="24"/>
                <w:szCs w:val="24"/>
                <w:lang w:eastAsia="ru-RU"/>
              </w:rPr>
              <w:t xml:space="preserve"> и для другой, при реке Кубани, с подлежащим для каждой выгоном, которые -для вящей войску, и особливо на случай военной безопасности, сооружены быть имеют.</w:t>
            </w:r>
          </w:p>
          <w:p w14:paraId="488618E5"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 xml:space="preserve">     Войску Черноморскому принадлежит бдение и стража пограничная от набегов народов </w:t>
            </w:r>
            <w:proofErr w:type="spellStart"/>
            <w:r w:rsidRPr="0066530A">
              <w:rPr>
                <w:rFonts w:ascii="Times New Roman" w:eastAsia="Times New Roman" w:hAnsi="Times New Roman" w:cs="Times New Roman"/>
                <w:sz w:val="24"/>
                <w:szCs w:val="24"/>
                <w:lang w:eastAsia="ru-RU"/>
              </w:rPr>
              <w:t>закубанских</w:t>
            </w:r>
            <w:proofErr w:type="spellEnd"/>
            <w:r w:rsidRPr="0066530A">
              <w:rPr>
                <w:rFonts w:ascii="Times New Roman" w:eastAsia="Times New Roman" w:hAnsi="Times New Roman" w:cs="Times New Roman"/>
                <w:sz w:val="24"/>
                <w:szCs w:val="24"/>
                <w:lang w:eastAsia="ru-RU"/>
              </w:rPr>
              <w:t>...</w:t>
            </w:r>
          </w:p>
          <w:p w14:paraId="5B75EB32"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 xml:space="preserve">     Мы надеемся, что войско Черноморское, соответствуя монаршему нашему о нем попечению, потщится не только бдительным охранением границ соблюсти имя храбрых воинов, но и всемерное употребит старание заслуживать звание добрых и </w:t>
            </w:r>
            <w:r w:rsidRPr="0066530A">
              <w:rPr>
                <w:rFonts w:ascii="Times New Roman" w:eastAsia="Times New Roman" w:hAnsi="Times New Roman" w:cs="Times New Roman"/>
                <w:sz w:val="24"/>
                <w:szCs w:val="24"/>
                <w:lang w:eastAsia="ru-RU"/>
              </w:rPr>
              <w:lastRenderedPageBreak/>
              <w:t>полезных граждан внутренним благоустройством и распространением семейственного жития...</w:t>
            </w:r>
          </w:p>
          <w:p w14:paraId="55CCCD7B"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 xml:space="preserve">     На подлинном подписано собственной </w:t>
            </w:r>
            <w:proofErr w:type="spellStart"/>
            <w:r w:rsidRPr="0066530A">
              <w:rPr>
                <w:rFonts w:ascii="Times New Roman" w:eastAsia="Times New Roman" w:hAnsi="Times New Roman" w:cs="Times New Roman"/>
                <w:sz w:val="24"/>
                <w:szCs w:val="24"/>
                <w:lang w:eastAsia="ru-RU"/>
              </w:rPr>
              <w:t>ея</w:t>
            </w:r>
            <w:proofErr w:type="spellEnd"/>
            <w:r w:rsidRPr="0066530A">
              <w:rPr>
                <w:rFonts w:ascii="Times New Roman" w:eastAsia="Times New Roman" w:hAnsi="Times New Roman" w:cs="Times New Roman"/>
                <w:sz w:val="24"/>
                <w:szCs w:val="24"/>
                <w:lang w:eastAsia="ru-RU"/>
              </w:rPr>
              <w:t xml:space="preserve"> императорского величества рукою:</w:t>
            </w:r>
          </w:p>
          <w:p w14:paraId="2CF3CC3D"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     Екатерина II</w:t>
            </w:r>
          </w:p>
          <w:p w14:paraId="1FEF10DC" w14:textId="77777777" w:rsidR="0066530A" w:rsidRPr="0066530A" w:rsidRDefault="0066530A" w:rsidP="006653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t>(Полное собрание Законов Российской империи. Собр./. Т.23. Ст. 17055)</w:t>
            </w:r>
          </w:p>
          <w:p w14:paraId="31669373" w14:textId="77777777" w:rsidR="0066530A" w:rsidRPr="0066530A" w:rsidRDefault="0066530A" w:rsidP="0066530A">
            <w:pPr>
              <w:spacing w:after="0" w:line="240" w:lineRule="auto"/>
              <w:rPr>
                <w:rFonts w:ascii="Times New Roman" w:eastAsia="Times New Roman" w:hAnsi="Times New Roman" w:cs="Times New Roman"/>
                <w:sz w:val="24"/>
                <w:szCs w:val="24"/>
                <w:lang w:eastAsia="ru-RU"/>
              </w:rPr>
            </w:pPr>
          </w:p>
          <w:p w14:paraId="47338036" w14:textId="77777777" w:rsidR="0066530A" w:rsidRPr="0066530A" w:rsidRDefault="0066530A" w:rsidP="0066530A">
            <w:pPr>
              <w:spacing w:after="0" w:line="390" w:lineRule="atLeast"/>
              <w:outlineLvl w:val="2"/>
              <w:rPr>
                <w:rFonts w:ascii="Times New Roman" w:eastAsia="Times New Roman" w:hAnsi="Times New Roman" w:cs="Times New Roman"/>
                <w:b/>
                <w:bCs/>
                <w:color w:val="960018"/>
                <w:sz w:val="24"/>
                <w:szCs w:val="24"/>
                <w:lang w:eastAsia="ru-RU"/>
              </w:rPr>
            </w:pPr>
            <w:proofErr w:type="spellStart"/>
            <w:r w:rsidRPr="0066530A">
              <w:rPr>
                <w:rFonts w:ascii="Times New Roman" w:eastAsia="Times New Roman" w:hAnsi="Times New Roman" w:cs="Times New Roman"/>
                <w:b/>
                <w:bCs/>
                <w:color w:val="960018"/>
                <w:sz w:val="24"/>
                <w:szCs w:val="24"/>
                <w:lang w:eastAsia="ru-RU"/>
              </w:rPr>
              <w:t>Всекубанское</w:t>
            </w:r>
            <w:proofErr w:type="spellEnd"/>
            <w:r w:rsidRPr="0066530A">
              <w:rPr>
                <w:rFonts w:ascii="Times New Roman" w:eastAsia="Times New Roman" w:hAnsi="Times New Roman" w:cs="Times New Roman"/>
                <w:b/>
                <w:bCs/>
                <w:color w:val="960018"/>
                <w:sz w:val="24"/>
                <w:szCs w:val="24"/>
                <w:lang w:eastAsia="ru-RU"/>
              </w:rPr>
              <w:t xml:space="preserve"> Казачье Войско</w:t>
            </w:r>
          </w:p>
          <w:p w14:paraId="1DCA84DD" w14:textId="77777777" w:rsidR="0066530A" w:rsidRPr="0066530A" w:rsidRDefault="0066530A" w:rsidP="0066530A">
            <w:pPr>
              <w:spacing w:after="0"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br/>
            </w:r>
            <w:hyperlink r:id="rId5" w:anchor="6" w:history="1">
              <w:r w:rsidRPr="0066530A">
                <w:rPr>
                  <w:rFonts w:ascii="Times New Roman" w:eastAsia="Times New Roman" w:hAnsi="Times New Roman" w:cs="Times New Roman"/>
                  <w:color w:val="960018"/>
                  <w:sz w:val="24"/>
                  <w:szCs w:val="24"/>
                  <w:u w:val="single"/>
                  <w:lang w:eastAsia="ru-RU"/>
                </w:rPr>
                <w:t>Войсковой Атаман</w:t>
              </w:r>
            </w:hyperlink>
          </w:p>
          <w:p w14:paraId="7D57E5AD"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7" w:history="1">
              <w:r w:rsidRPr="0066530A">
                <w:rPr>
                  <w:rFonts w:ascii="Times New Roman" w:eastAsia="Times New Roman" w:hAnsi="Times New Roman" w:cs="Times New Roman"/>
                  <w:color w:val="960018"/>
                  <w:sz w:val="24"/>
                  <w:szCs w:val="24"/>
                  <w:u w:val="single"/>
                  <w:lang w:eastAsia="ru-RU"/>
                </w:rPr>
                <w:t>Цели и задачи ВКВ</w:t>
              </w:r>
            </w:hyperlink>
          </w:p>
          <w:p w14:paraId="3013246C"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8" w:history="1">
              <w:r w:rsidRPr="0066530A">
                <w:rPr>
                  <w:rFonts w:ascii="Times New Roman" w:eastAsia="Times New Roman" w:hAnsi="Times New Roman" w:cs="Times New Roman"/>
                  <w:color w:val="960018"/>
                  <w:sz w:val="24"/>
                  <w:szCs w:val="24"/>
                  <w:u w:val="single"/>
                  <w:lang w:eastAsia="ru-RU"/>
                </w:rPr>
                <w:t>Символика</w:t>
              </w:r>
            </w:hyperlink>
          </w:p>
          <w:p w14:paraId="6968FF66"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9" w:history="1">
              <w:r w:rsidRPr="0066530A">
                <w:rPr>
                  <w:rFonts w:ascii="Times New Roman" w:eastAsia="Times New Roman" w:hAnsi="Times New Roman" w:cs="Times New Roman"/>
                  <w:color w:val="960018"/>
                  <w:sz w:val="24"/>
                  <w:szCs w:val="24"/>
                  <w:u w:val="single"/>
                  <w:lang w:eastAsia="ru-RU"/>
                </w:rPr>
                <w:t>Контактные сведения штаба ВКВ</w:t>
              </w:r>
            </w:hyperlink>
          </w:p>
          <w:p w14:paraId="7C1AE6C9" w14:textId="77777777" w:rsidR="0066530A" w:rsidRPr="0066530A" w:rsidRDefault="0066530A" w:rsidP="0066530A">
            <w:pPr>
              <w:spacing w:before="100" w:beforeAutospacing="1" w:after="100" w:afterAutospacing="1" w:line="240" w:lineRule="auto"/>
              <w:rPr>
                <w:rFonts w:ascii="Times New Roman" w:eastAsia="Times New Roman" w:hAnsi="Times New Roman" w:cs="Times New Roman"/>
                <w:sz w:val="24"/>
                <w:szCs w:val="24"/>
                <w:lang w:eastAsia="ru-RU"/>
              </w:rPr>
            </w:pPr>
            <w:bookmarkStart w:id="0" w:name="5"/>
            <w:bookmarkEnd w:id="0"/>
          </w:p>
          <w:p w14:paraId="2F149B17" w14:textId="77777777" w:rsidR="0066530A" w:rsidRPr="0066530A" w:rsidRDefault="0066530A" w:rsidP="0066530A">
            <w:pPr>
              <w:spacing w:after="0" w:line="330" w:lineRule="atLeast"/>
              <w:outlineLvl w:val="1"/>
              <w:rPr>
                <w:rFonts w:ascii="Times New Roman" w:eastAsia="Times New Roman" w:hAnsi="Times New Roman" w:cs="Times New Roman"/>
                <w:b/>
                <w:bCs/>
                <w:color w:val="960018"/>
                <w:sz w:val="24"/>
                <w:szCs w:val="24"/>
                <w:lang w:eastAsia="ru-RU"/>
              </w:rPr>
            </w:pPr>
            <w:r w:rsidRPr="0066530A">
              <w:rPr>
                <w:rFonts w:ascii="Times New Roman" w:eastAsia="Times New Roman" w:hAnsi="Times New Roman" w:cs="Times New Roman"/>
                <w:b/>
                <w:bCs/>
                <w:color w:val="960018"/>
                <w:sz w:val="24"/>
                <w:szCs w:val="24"/>
                <w:lang w:eastAsia="ru-RU"/>
              </w:rPr>
              <w:t>Перечень наиболее крупных казачьих организаций России</w:t>
            </w:r>
          </w:p>
          <w:p w14:paraId="448E94C0" w14:textId="77777777" w:rsidR="0066530A" w:rsidRPr="0066530A" w:rsidRDefault="0066530A" w:rsidP="0066530A">
            <w:pPr>
              <w:spacing w:after="240"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br/>
              <w:t>1) АМУРСКОЕ КАЗАЧЬЕ ВОЙСКО</w:t>
            </w:r>
            <w:r w:rsidRPr="0066530A">
              <w:rPr>
                <w:rFonts w:ascii="Times New Roman" w:eastAsia="Times New Roman" w:hAnsi="Times New Roman" w:cs="Times New Roman"/>
                <w:sz w:val="24"/>
                <w:szCs w:val="24"/>
                <w:lang w:eastAsia="ru-RU"/>
              </w:rPr>
              <w:br/>
              <w:t>2) ВСЕКУБАНСКОЕ КАЗАЧЬЕ ВОЙСКО</w:t>
            </w:r>
            <w:r w:rsidRPr="0066530A">
              <w:rPr>
                <w:rFonts w:ascii="Times New Roman" w:eastAsia="Times New Roman" w:hAnsi="Times New Roman" w:cs="Times New Roman"/>
                <w:sz w:val="24"/>
                <w:szCs w:val="24"/>
                <w:lang w:eastAsia="ru-RU"/>
              </w:rPr>
              <w:br/>
              <w:t>3) ДОНСКОЕ КАЗАЧЬЕ ВОЙСКО</w:t>
            </w:r>
            <w:r w:rsidRPr="0066530A">
              <w:rPr>
                <w:rFonts w:ascii="Times New Roman" w:eastAsia="Times New Roman" w:hAnsi="Times New Roman" w:cs="Times New Roman"/>
                <w:sz w:val="24"/>
                <w:szCs w:val="24"/>
                <w:lang w:eastAsia="ru-RU"/>
              </w:rPr>
              <w:br/>
              <w:t>4) ЕНИСЕЙСКОЕ КАЗАЧЬЕ ВОЙСКО</w:t>
            </w:r>
            <w:r w:rsidRPr="0066530A">
              <w:rPr>
                <w:rFonts w:ascii="Times New Roman" w:eastAsia="Times New Roman" w:hAnsi="Times New Roman" w:cs="Times New Roman"/>
                <w:sz w:val="24"/>
                <w:szCs w:val="24"/>
                <w:lang w:eastAsia="ru-RU"/>
              </w:rPr>
              <w:br/>
              <w:t>5) ЗАБАЙКАЛЬСКОЕ КАЗАЧЬЕ ВОЙСКО</w:t>
            </w:r>
            <w:r w:rsidRPr="0066530A">
              <w:rPr>
                <w:rFonts w:ascii="Times New Roman" w:eastAsia="Times New Roman" w:hAnsi="Times New Roman" w:cs="Times New Roman"/>
                <w:sz w:val="24"/>
                <w:szCs w:val="24"/>
                <w:lang w:eastAsia="ru-RU"/>
              </w:rPr>
              <w:br/>
              <w:t>6) ЗАПАДНЫЙ КАЗАЧИЙ ОКРУГ</w:t>
            </w:r>
            <w:r w:rsidRPr="0066530A">
              <w:rPr>
                <w:rFonts w:ascii="Times New Roman" w:eastAsia="Times New Roman" w:hAnsi="Times New Roman" w:cs="Times New Roman"/>
                <w:sz w:val="24"/>
                <w:szCs w:val="24"/>
                <w:lang w:eastAsia="ru-RU"/>
              </w:rPr>
              <w:br/>
              <w:t>7) ЗЕМЛЯЧЕСТВО ОСКОЛЬСКИХ КАЗАКОВ</w:t>
            </w:r>
            <w:r w:rsidRPr="0066530A">
              <w:rPr>
                <w:rFonts w:ascii="Times New Roman" w:eastAsia="Times New Roman" w:hAnsi="Times New Roman" w:cs="Times New Roman"/>
                <w:sz w:val="24"/>
                <w:szCs w:val="24"/>
                <w:lang w:eastAsia="ru-RU"/>
              </w:rPr>
              <w:br/>
              <w:t>8) ИРКУТСКОЕ КАЗАЧЬЕ ВОЙСКО</w:t>
            </w:r>
            <w:r w:rsidRPr="0066530A">
              <w:rPr>
                <w:rFonts w:ascii="Times New Roman" w:eastAsia="Times New Roman" w:hAnsi="Times New Roman" w:cs="Times New Roman"/>
                <w:sz w:val="24"/>
                <w:szCs w:val="24"/>
                <w:lang w:eastAsia="ru-RU"/>
              </w:rPr>
              <w:br/>
              <w:t>9) КАЗАЧЬЕ ВОЙСКО КАЛМЫКИИ</w:t>
            </w:r>
            <w:r w:rsidRPr="0066530A">
              <w:rPr>
                <w:rFonts w:ascii="Times New Roman" w:eastAsia="Times New Roman" w:hAnsi="Times New Roman" w:cs="Times New Roman"/>
                <w:sz w:val="24"/>
                <w:szCs w:val="24"/>
                <w:lang w:eastAsia="ru-RU"/>
              </w:rPr>
              <w:br/>
              <w:t>10) КАЗАНСКИЙ СОЮЗ КАЗАКОВ</w:t>
            </w:r>
            <w:r w:rsidRPr="0066530A">
              <w:rPr>
                <w:rFonts w:ascii="Times New Roman" w:eastAsia="Times New Roman" w:hAnsi="Times New Roman" w:cs="Times New Roman"/>
                <w:sz w:val="24"/>
                <w:szCs w:val="24"/>
                <w:lang w:eastAsia="ru-RU"/>
              </w:rPr>
              <w:br/>
              <w:t>11) ОРЕНБУРГСКОЕ КАЗАЧЬЕ ВОЙСКО</w:t>
            </w:r>
            <w:r w:rsidRPr="0066530A">
              <w:rPr>
                <w:rFonts w:ascii="Times New Roman" w:eastAsia="Times New Roman" w:hAnsi="Times New Roman" w:cs="Times New Roman"/>
                <w:sz w:val="24"/>
                <w:szCs w:val="24"/>
                <w:lang w:eastAsia="ru-RU"/>
              </w:rPr>
              <w:br/>
              <w:t>12) ОРЛОВСКИЙ СОЮЗ КАЗАКОВ</w:t>
            </w:r>
            <w:r w:rsidRPr="0066530A">
              <w:rPr>
                <w:rFonts w:ascii="Times New Roman" w:eastAsia="Times New Roman" w:hAnsi="Times New Roman" w:cs="Times New Roman"/>
                <w:sz w:val="24"/>
                <w:szCs w:val="24"/>
                <w:lang w:eastAsia="ru-RU"/>
              </w:rPr>
              <w:br/>
              <w:t>13) ОТДЕЛЬНЫЙ САХАЛИНСКИЙ КАЗАЧИЙ ПОГРАНИЧНЫЙ ОКРУГ</w:t>
            </w:r>
            <w:r w:rsidRPr="0066530A">
              <w:rPr>
                <w:rFonts w:ascii="Times New Roman" w:eastAsia="Times New Roman" w:hAnsi="Times New Roman" w:cs="Times New Roman"/>
                <w:sz w:val="24"/>
                <w:szCs w:val="24"/>
                <w:lang w:eastAsia="ru-RU"/>
              </w:rPr>
              <w:br/>
              <w:t>14) СЕВЕРО-ДОНСКОЙ КАЗАЧИЙ ОКРУГ</w:t>
            </w:r>
            <w:r w:rsidRPr="0066530A">
              <w:rPr>
                <w:rFonts w:ascii="Times New Roman" w:eastAsia="Times New Roman" w:hAnsi="Times New Roman" w:cs="Times New Roman"/>
                <w:sz w:val="24"/>
                <w:szCs w:val="24"/>
                <w:lang w:eastAsia="ru-RU"/>
              </w:rPr>
              <w:br/>
              <w:t>15) СЕМИРЕЧЕНСКОЕ КАЗАЧЬЕ ВОЙСКО (СОЮЗ КАЗАКОВ СЕМИРЕЧЬЯ)</w:t>
            </w:r>
            <w:r w:rsidRPr="0066530A">
              <w:rPr>
                <w:rFonts w:ascii="Times New Roman" w:eastAsia="Times New Roman" w:hAnsi="Times New Roman" w:cs="Times New Roman"/>
                <w:sz w:val="24"/>
                <w:szCs w:val="24"/>
                <w:lang w:eastAsia="ru-RU"/>
              </w:rPr>
              <w:br/>
              <w:t>16) СИБИРСКОЕ КАЗАЧЬЕ ВОЙСКО</w:t>
            </w:r>
            <w:r w:rsidRPr="0066530A">
              <w:rPr>
                <w:rFonts w:ascii="Times New Roman" w:eastAsia="Times New Roman" w:hAnsi="Times New Roman" w:cs="Times New Roman"/>
                <w:sz w:val="24"/>
                <w:szCs w:val="24"/>
                <w:lang w:eastAsia="ru-RU"/>
              </w:rPr>
              <w:br/>
              <w:t>17) СТАВРОПОЛЬСКОЕ КАЗАЧЬЕ ВОЙСКО</w:t>
            </w:r>
            <w:r w:rsidRPr="0066530A">
              <w:rPr>
                <w:rFonts w:ascii="Times New Roman" w:eastAsia="Times New Roman" w:hAnsi="Times New Roman" w:cs="Times New Roman"/>
                <w:sz w:val="24"/>
                <w:szCs w:val="24"/>
                <w:lang w:eastAsia="ru-RU"/>
              </w:rPr>
              <w:br/>
              <w:t>18) ТЕРСКОЕ КАЗАЧЬЕ ВОЙСКО</w:t>
            </w:r>
            <w:r w:rsidRPr="0066530A">
              <w:rPr>
                <w:rFonts w:ascii="Times New Roman" w:eastAsia="Times New Roman" w:hAnsi="Times New Roman" w:cs="Times New Roman"/>
                <w:sz w:val="24"/>
                <w:szCs w:val="24"/>
                <w:lang w:eastAsia="ru-RU"/>
              </w:rPr>
              <w:br/>
              <w:t>19) ТЮМЕНСКОЕ ЛИНЕЙНОЕ КАЗАЧЬЕ ВОЙСКО СИБИРСКОГО КАЗАЧЬЕГО ВОЙСКА</w:t>
            </w:r>
            <w:r w:rsidRPr="0066530A">
              <w:rPr>
                <w:rFonts w:ascii="Times New Roman" w:eastAsia="Times New Roman" w:hAnsi="Times New Roman" w:cs="Times New Roman"/>
                <w:sz w:val="24"/>
                <w:szCs w:val="24"/>
                <w:lang w:eastAsia="ru-RU"/>
              </w:rPr>
              <w:br/>
              <w:t>20) УРАЛЬСКОЕ (ЯИЦКОЕ) КАЗАЧЬЕ ВОЙСКО</w:t>
            </w:r>
            <w:r w:rsidRPr="0066530A">
              <w:rPr>
                <w:rFonts w:ascii="Times New Roman" w:eastAsia="Times New Roman" w:hAnsi="Times New Roman" w:cs="Times New Roman"/>
                <w:sz w:val="24"/>
                <w:szCs w:val="24"/>
                <w:lang w:eastAsia="ru-RU"/>
              </w:rPr>
              <w:br/>
              <w:t>21) УССУРИЙСКОЕ КАЗАЧЬЕ ВОЙСКО</w:t>
            </w:r>
            <w:r w:rsidRPr="0066530A">
              <w:rPr>
                <w:rFonts w:ascii="Times New Roman" w:eastAsia="Times New Roman" w:hAnsi="Times New Roman" w:cs="Times New Roman"/>
                <w:sz w:val="24"/>
                <w:szCs w:val="24"/>
                <w:lang w:eastAsia="ru-RU"/>
              </w:rPr>
              <w:br/>
              <w:t>22) ЧЕРНОМОРСКОЕ КАЗАЧЬЕ ВОЙСКО</w:t>
            </w:r>
            <w:r w:rsidRPr="0066530A">
              <w:rPr>
                <w:rFonts w:ascii="Times New Roman" w:eastAsia="Times New Roman" w:hAnsi="Times New Roman" w:cs="Times New Roman"/>
                <w:sz w:val="24"/>
                <w:szCs w:val="24"/>
                <w:lang w:eastAsia="ru-RU"/>
              </w:rPr>
              <w:br/>
              <w:t>23) ЯКУТСКИЙ КАЗАЧИЙ ПОЛК</w:t>
            </w:r>
            <w:r w:rsidRPr="0066530A">
              <w:rPr>
                <w:rFonts w:ascii="Times New Roman" w:eastAsia="Times New Roman" w:hAnsi="Times New Roman" w:cs="Times New Roman"/>
                <w:sz w:val="24"/>
                <w:szCs w:val="24"/>
                <w:lang w:eastAsia="ru-RU"/>
              </w:rPr>
              <w:br/>
              <w:t>24) СОЮЗ КАЗАКОВ СЕМИРЕЧЬЯ (РЕСПУБЛИКА КИРГИЗТАН)</w:t>
            </w:r>
          </w:p>
        </w:tc>
      </w:tr>
      <w:tr w:rsidR="0066530A" w:rsidRPr="0066530A" w14:paraId="6E69C6C8" w14:textId="77777777" w:rsidTr="0066530A">
        <w:trPr>
          <w:tblCellSpacing w:w="0" w:type="dxa"/>
        </w:trPr>
        <w:tc>
          <w:tcPr>
            <w:tcW w:w="0" w:type="auto"/>
            <w:shd w:val="clear" w:color="auto" w:fill="FFFACD"/>
            <w:vAlign w:val="center"/>
            <w:hideMark/>
          </w:tcPr>
          <w:p w14:paraId="2B06BE89" w14:textId="77777777" w:rsidR="0066530A" w:rsidRPr="0066530A" w:rsidRDefault="0066530A" w:rsidP="0066530A">
            <w:pPr>
              <w:spacing w:after="0" w:line="330" w:lineRule="atLeast"/>
              <w:outlineLvl w:val="1"/>
              <w:rPr>
                <w:rFonts w:ascii="Times New Roman" w:eastAsia="Times New Roman" w:hAnsi="Times New Roman" w:cs="Times New Roman"/>
                <w:b/>
                <w:bCs/>
                <w:color w:val="960018"/>
                <w:sz w:val="24"/>
                <w:szCs w:val="24"/>
                <w:lang w:eastAsia="ru-RU"/>
              </w:rPr>
            </w:pPr>
            <w:proofErr w:type="spellStart"/>
            <w:r w:rsidRPr="0066530A">
              <w:rPr>
                <w:rFonts w:ascii="Times New Roman" w:eastAsia="Times New Roman" w:hAnsi="Times New Roman" w:cs="Times New Roman"/>
                <w:b/>
                <w:bCs/>
                <w:color w:val="960018"/>
                <w:sz w:val="24"/>
                <w:szCs w:val="24"/>
                <w:lang w:eastAsia="ru-RU"/>
              </w:rPr>
              <w:lastRenderedPageBreak/>
              <w:t>Всекубанское</w:t>
            </w:r>
            <w:proofErr w:type="spellEnd"/>
            <w:r w:rsidRPr="0066530A">
              <w:rPr>
                <w:rFonts w:ascii="Times New Roman" w:eastAsia="Times New Roman" w:hAnsi="Times New Roman" w:cs="Times New Roman"/>
                <w:b/>
                <w:bCs/>
                <w:color w:val="960018"/>
                <w:sz w:val="24"/>
                <w:szCs w:val="24"/>
                <w:lang w:eastAsia="ru-RU"/>
              </w:rPr>
              <w:t xml:space="preserve"> Казачье Войско - структурное подразделение Союза казаков России</w:t>
            </w:r>
          </w:p>
          <w:p w14:paraId="3CC86224" w14:textId="77777777" w:rsidR="0066530A" w:rsidRPr="0066530A" w:rsidRDefault="0066530A" w:rsidP="0066530A">
            <w:pPr>
              <w:spacing w:after="0" w:line="240" w:lineRule="auto"/>
              <w:rPr>
                <w:rFonts w:ascii="Times New Roman" w:eastAsia="Times New Roman" w:hAnsi="Times New Roman" w:cs="Times New Roman"/>
                <w:sz w:val="24"/>
                <w:szCs w:val="24"/>
                <w:lang w:eastAsia="ru-RU"/>
              </w:rPr>
            </w:pPr>
            <w:r w:rsidRPr="0066530A">
              <w:rPr>
                <w:rFonts w:ascii="Times New Roman" w:eastAsia="Times New Roman" w:hAnsi="Times New Roman" w:cs="Times New Roman"/>
                <w:sz w:val="24"/>
                <w:szCs w:val="24"/>
                <w:lang w:eastAsia="ru-RU"/>
              </w:rPr>
              <w:br/>
            </w:r>
            <w:r w:rsidRPr="0066530A">
              <w:rPr>
                <w:rFonts w:ascii="Times New Roman" w:eastAsia="Times New Roman" w:hAnsi="Times New Roman" w:cs="Times New Roman"/>
                <w:noProof/>
                <w:color w:val="960018"/>
                <w:sz w:val="24"/>
                <w:szCs w:val="24"/>
                <w:lang w:eastAsia="ru-RU"/>
              </w:rPr>
              <w:drawing>
                <wp:anchor distT="95250" distB="95250" distL="95250" distR="95250" simplePos="0" relativeHeight="251659264" behindDoc="0" locked="0" layoutInCell="1" allowOverlap="0" wp14:anchorId="5F433F32" wp14:editId="31DC3C21">
                  <wp:simplePos x="0" y="0"/>
                  <wp:positionH relativeFrom="column">
                    <wp:align>left</wp:align>
                  </wp:positionH>
                  <wp:positionV relativeFrom="line">
                    <wp:posOffset>0</wp:posOffset>
                  </wp:positionV>
                  <wp:extent cx="1905000" cy="1905000"/>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30A">
              <w:rPr>
                <w:rFonts w:ascii="Times New Roman" w:eastAsia="Times New Roman" w:hAnsi="Times New Roman" w:cs="Times New Roman"/>
                <w:sz w:val="24"/>
                <w:szCs w:val="24"/>
                <w:lang w:eastAsia="ru-RU"/>
              </w:rPr>
              <w:br/>
            </w:r>
            <w:bookmarkStart w:id="1" w:name="6"/>
            <w:bookmarkEnd w:id="1"/>
            <w:proofErr w:type="spellStart"/>
            <w:r w:rsidRPr="0066530A">
              <w:rPr>
                <w:rFonts w:ascii="Times New Roman" w:eastAsia="Times New Roman" w:hAnsi="Times New Roman" w:cs="Times New Roman"/>
                <w:b/>
                <w:bCs/>
                <w:sz w:val="24"/>
                <w:szCs w:val="24"/>
                <w:lang w:eastAsia="ru-RU"/>
              </w:rPr>
              <w:t>Комлацкий</w:t>
            </w:r>
            <w:proofErr w:type="spellEnd"/>
            <w:r w:rsidRPr="0066530A">
              <w:rPr>
                <w:rFonts w:ascii="Times New Roman" w:eastAsia="Times New Roman" w:hAnsi="Times New Roman" w:cs="Times New Roman"/>
                <w:b/>
                <w:bCs/>
                <w:sz w:val="24"/>
                <w:szCs w:val="24"/>
                <w:lang w:eastAsia="ru-RU"/>
              </w:rPr>
              <w:t xml:space="preserve"> Василий Иванович</w:t>
            </w:r>
            <w:r w:rsidRPr="0066530A">
              <w:rPr>
                <w:rFonts w:ascii="Times New Roman" w:eastAsia="Times New Roman" w:hAnsi="Times New Roman" w:cs="Times New Roman"/>
                <w:sz w:val="24"/>
                <w:szCs w:val="24"/>
                <w:lang w:eastAsia="ru-RU"/>
              </w:rPr>
              <w:t xml:space="preserve"> - Войсковой Атаман </w:t>
            </w:r>
            <w:proofErr w:type="spellStart"/>
            <w:r w:rsidRPr="0066530A">
              <w:rPr>
                <w:rFonts w:ascii="Times New Roman" w:eastAsia="Times New Roman" w:hAnsi="Times New Roman" w:cs="Times New Roman"/>
                <w:sz w:val="24"/>
                <w:szCs w:val="24"/>
                <w:lang w:eastAsia="ru-RU"/>
              </w:rPr>
              <w:t>Всекубанского</w:t>
            </w:r>
            <w:proofErr w:type="spellEnd"/>
            <w:r w:rsidRPr="0066530A">
              <w:rPr>
                <w:rFonts w:ascii="Times New Roman" w:eastAsia="Times New Roman" w:hAnsi="Times New Roman" w:cs="Times New Roman"/>
                <w:sz w:val="24"/>
                <w:szCs w:val="24"/>
                <w:lang w:eastAsia="ru-RU"/>
              </w:rPr>
              <w:t xml:space="preserve"> казачьего Войска - Заслуженный деятель науки Российской Федерации, профессор, доктор сельскохозяйственных наук, член Президиума Политического совета Краснодарского регионального отделения Всероссийской политической партии «Единая Россия», член Консультативного совета общественных объединений при Политическом совете Краснодарского регионального отделения Всероссийской политической партии «Единая Россия», казачий полковник.</w:t>
            </w:r>
          </w:p>
        </w:tc>
      </w:tr>
    </w:tbl>
    <w:p w14:paraId="7AE6305B" w14:textId="77777777" w:rsidR="00FB5C0E" w:rsidRPr="0066530A" w:rsidRDefault="00FB5C0E">
      <w:pPr>
        <w:rPr>
          <w:rFonts w:ascii="Times New Roman" w:hAnsi="Times New Roman" w:cs="Times New Roman"/>
          <w:sz w:val="24"/>
          <w:szCs w:val="24"/>
        </w:rPr>
      </w:pPr>
      <w:bookmarkStart w:id="2" w:name="_GoBack"/>
      <w:bookmarkEnd w:id="2"/>
    </w:p>
    <w:sectPr w:rsidR="00FB5C0E" w:rsidRPr="00665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80"/>
    <w:rsid w:val="0066530A"/>
    <w:rsid w:val="00D92680"/>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71A67-B280-4883-9D97-FD331BA1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6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cossaks.ru/" TargetMode="External"/><Relationship Id="rId3" Type="http://schemas.openxmlformats.org/officeDocument/2006/relationships/webSettings" Target="webSettings.xml"/><Relationship Id="rId7" Type="http://schemas.openxmlformats.org/officeDocument/2006/relationships/hyperlink" Target="http://www.kuban-cossak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ban-cossaks.ru/" TargetMode="External"/><Relationship Id="rId11" Type="http://schemas.openxmlformats.org/officeDocument/2006/relationships/theme" Target="theme/theme1.xml"/><Relationship Id="rId5" Type="http://schemas.openxmlformats.org/officeDocument/2006/relationships/hyperlink" Target="http://www.kuban-cossaks.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3279</Characters>
  <Application>Microsoft Office Word</Application>
  <DocSecurity>0</DocSecurity>
  <Lines>327</Lines>
  <Paragraphs>129</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2020-12-15T16:58:00Z</dcterms:created>
  <dcterms:modified xsi:type="dcterms:W3CDTF">2020-12-15T16:59:00Z</dcterms:modified>
</cp:coreProperties>
</file>